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2F" w:rsidRDefault="00AF292F" w:rsidP="00AF292F">
      <w:pPr>
        <w:jc w:val="center"/>
        <w:rPr>
          <w:lang w:val="en-US"/>
        </w:rPr>
      </w:pPr>
      <w:r w:rsidRPr="00AF292F">
        <w:rPr>
          <w:lang w:val="en-US"/>
        </w:rPr>
        <w:drawing>
          <wp:inline distT="0" distB="0" distL="0" distR="0">
            <wp:extent cx="628650" cy="838200"/>
            <wp:effectExtent l="19050" t="0" r="0" b="0"/>
            <wp:docPr id="2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2F" w:rsidRPr="00AF292F" w:rsidRDefault="00AF292F" w:rsidP="00AF292F">
      <w:pPr>
        <w:jc w:val="center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Утверждено Приказ Министерства регионального развития, строительства и жилищно-коммунального хозяйства Украины</w:t>
      </w:r>
      <w:r w:rsidRPr="00AF292F">
        <w:rPr>
          <w:rFonts w:ascii="Times New Roman" w:hAnsi="Times New Roman" w:cs="Times New Roman"/>
        </w:rPr>
        <w:br/>
        <w:t>07.07.2011 N 109</w:t>
      </w:r>
      <w:r w:rsidRPr="00AF292F">
        <w:rPr>
          <w:rFonts w:ascii="Times New Roman" w:hAnsi="Times New Roman" w:cs="Times New Roman"/>
        </w:rPr>
        <w:br/>
      </w:r>
      <w:r w:rsidRPr="00AF292F">
        <w:rPr>
          <w:rFonts w:ascii="Times New Roman" w:hAnsi="Times New Roman" w:cs="Times New Roman"/>
          <w:b/>
        </w:rPr>
        <w:t>Зарегистрирован в Министерстве юстиции Украины</w:t>
      </w:r>
      <w:r w:rsidRPr="00AF292F">
        <w:rPr>
          <w:rFonts w:ascii="Times New Roman" w:hAnsi="Times New Roman" w:cs="Times New Roman"/>
          <w:b/>
        </w:rPr>
        <w:br/>
        <w:t>22 июля 2011 за N 913/19651</w:t>
      </w:r>
      <w:r w:rsidRPr="00AF292F">
        <w:rPr>
          <w:rFonts w:ascii="Times New Roman" w:hAnsi="Times New Roman" w:cs="Times New Roman"/>
          <w:b/>
        </w:rPr>
        <w:br/>
        <w:t>ПЕРЕЧЕНЬ</w:t>
      </w:r>
      <w:r w:rsidRPr="00AF292F">
        <w:rPr>
          <w:rFonts w:ascii="Times New Roman" w:hAnsi="Times New Roman" w:cs="Times New Roman"/>
        </w:rPr>
        <w:br/>
        <w:t>объектов строительства, для проектирования которых градостроительные условия и ограничения не предоставляются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>
        <w:br/>
      </w:r>
      <w:r>
        <w:br/>
      </w:r>
      <w:r w:rsidRPr="00AF292F">
        <w:rPr>
          <w:rFonts w:ascii="Times New Roman" w:hAnsi="Times New Roman" w:cs="Times New Roman"/>
        </w:rPr>
        <w:t>1. Техническое переоснащение единиц и узлов технологического оборудования, систем управления и автоматизации, которые морально устарели и в которых исчерпан технический ресурс, в существующих цехах, помещениях без перепрофилирования, технического переоснащения или реконструкции объектов и предприятия в целом.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2. Объекты производственной мощности горных предприятий и бурения скважин по добыче природных ресурсов за пределами населенных пунктов.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 xml:space="preserve">3. Артезианские скважины, скважины и сооружения </w:t>
      </w:r>
      <w:proofErr w:type="spellStart"/>
      <w:r w:rsidRPr="00AF292F">
        <w:rPr>
          <w:rFonts w:ascii="Times New Roman" w:hAnsi="Times New Roman" w:cs="Times New Roman"/>
        </w:rPr>
        <w:t>бюветных</w:t>
      </w:r>
      <w:proofErr w:type="spellEnd"/>
      <w:r w:rsidRPr="00AF292F">
        <w:rPr>
          <w:rFonts w:ascii="Times New Roman" w:hAnsi="Times New Roman" w:cs="Times New Roman"/>
        </w:rPr>
        <w:t xml:space="preserve"> комплексов (беседки, насосные станции, оборудование). 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4. Устройство систем отопления, вентиляции, водоснабжения, водоотведения, газоснабжения (включая специальное), силовых и слаботочных систем, обеспечивающих потребность основного функционального назначения зданий и сооружений.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5. Реконструкция, капитальный ремонт производственных сооружений и инженерных сетей, в том числе вспомогательных производств, принадлежащих предприятиям, без перепрофилирования и изменения внешних геометрических параметров.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6. Реконструкция, капитальный ремонт автономных котельных установок (</w:t>
      </w:r>
      <w:proofErr w:type="spellStart"/>
      <w:r w:rsidRPr="00AF292F">
        <w:rPr>
          <w:rFonts w:ascii="Times New Roman" w:hAnsi="Times New Roman" w:cs="Times New Roman"/>
        </w:rPr>
        <w:t>крышных</w:t>
      </w:r>
      <w:proofErr w:type="spellEnd"/>
      <w:r w:rsidRPr="00AF292F">
        <w:rPr>
          <w:rFonts w:ascii="Times New Roman" w:hAnsi="Times New Roman" w:cs="Times New Roman"/>
        </w:rPr>
        <w:t>, встроенных, пристроенных и отдельно стоящих) с их инженерным обеспечением, трансформаторные подстанции и их инженерное обеспечение без изменения внешних геометрических параметров.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 xml:space="preserve">7. Реконструкция, капитальный ремонт локального характера водозащитных дамб, каналов, </w:t>
      </w:r>
      <w:proofErr w:type="spellStart"/>
      <w:r w:rsidRPr="00AF292F">
        <w:rPr>
          <w:rFonts w:ascii="Times New Roman" w:hAnsi="Times New Roman" w:cs="Times New Roman"/>
        </w:rPr>
        <w:t>берегоукрепления</w:t>
      </w:r>
      <w:proofErr w:type="spellEnd"/>
      <w:r w:rsidRPr="00AF292F">
        <w:rPr>
          <w:rFonts w:ascii="Times New Roman" w:hAnsi="Times New Roman" w:cs="Times New Roman"/>
        </w:rPr>
        <w:t xml:space="preserve"> (за исключением водоемов - источников хозяйственно-питьевого водоснабжения) с обустройством элементами благоустройства (переезды, эксплуатационные дороги) и гидротехнических сооружений на дамбах и каналах (</w:t>
      </w:r>
      <w:proofErr w:type="spellStart"/>
      <w:r w:rsidRPr="00AF292F">
        <w:rPr>
          <w:rFonts w:ascii="Times New Roman" w:hAnsi="Times New Roman" w:cs="Times New Roman"/>
        </w:rPr>
        <w:t>водовыпуски</w:t>
      </w:r>
      <w:proofErr w:type="spellEnd"/>
      <w:r w:rsidRPr="00AF292F">
        <w:rPr>
          <w:rFonts w:ascii="Times New Roman" w:hAnsi="Times New Roman" w:cs="Times New Roman"/>
        </w:rPr>
        <w:t xml:space="preserve">, шлюзы-регуляторы, </w:t>
      </w:r>
      <w:proofErr w:type="spellStart"/>
      <w:r w:rsidRPr="00AF292F">
        <w:rPr>
          <w:rFonts w:ascii="Times New Roman" w:hAnsi="Times New Roman" w:cs="Times New Roman"/>
        </w:rPr>
        <w:t>трубопереизды</w:t>
      </w:r>
      <w:proofErr w:type="spellEnd"/>
      <w:r w:rsidRPr="00AF292F">
        <w:rPr>
          <w:rFonts w:ascii="Times New Roman" w:hAnsi="Times New Roman" w:cs="Times New Roman"/>
        </w:rPr>
        <w:t xml:space="preserve"> т.п.)</w:t>
      </w:r>
      <w:proofErr w:type="gramStart"/>
      <w:r w:rsidRPr="00AF292F">
        <w:rPr>
          <w:rFonts w:ascii="Times New Roman" w:hAnsi="Times New Roman" w:cs="Times New Roman"/>
        </w:rPr>
        <w:t xml:space="preserve"> .</w:t>
      </w:r>
      <w:proofErr w:type="gramEnd"/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8. Реконструкция, модернизация, ремонт существующих путей, земляного полотна, зданий и сооружений путевого хозяйства, выполняемых в пределах установленной полосы отвода, без изменения внешних геометрических параметров.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9. Реконструкция, капитальный ремонт железнодорожных пассажирских платформ, постов на железнодорожных переездах без изменения внешних геометрических параметров.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lastRenderedPageBreak/>
        <w:t>10. Размещение оборудования или вспомогательных сооружений транспортной инфраструктуры (автомобильного хозяйства, метрополитенов, железнодорожного транспорта) в границах отвода земельных участков без изменения целевого и функционального назначения.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 xml:space="preserve">11. </w:t>
      </w:r>
      <w:proofErr w:type="gramStart"/>
      <w:r w:rsidRPr="00AF292F">
        <w:rPr>
          <w:rFonts w:ascii="Times New Roman" w:hAnsi="Times New Roman" w:cs="Times New Roman"/>
        </w:rPr>
        <w:t>Реконструкция, капитальный ремонт автомобильных дорог общего пользования IV - V категорий, улиц и дорог местного значения в населенных пунктах, а также сооружений на них, которые выполняются в пределах существующей полосы отвода с целью улучшения материалов покрытия, транспортно-эксплуатационных характеристик дороги и искусственных сооружений, где технические характеристики, геометрические параметры дороги и искусственные сооружения на них отвечают нормативным требованиям принятой категории дороги.</w:t>
      </w:r>
      <w:proofErr w:type="gramEnd"/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 xml:space="preserve">12. Обустройство автомобильных дорог элементами благоустройства (съезды, переходно-скоростные полосы, автобусные остановки, автопавильоны, билетные кассы, площадки для остановок автотранспорта, пешеходные переходы, </w:t>
      </w:r>
      <w:proofErr w:type="gramStart"/>
      <w:r w:rsidRPr="00AF292F">
        <w:rPr>
          <w:rFonts w:ascii="Times New Roman" w:hAnsi="Times New Roman" w:cs="Times New Roman"/>
        </w:rPr>
        <w:t>кроме</w:t>
      </w:r>
      <w:proofErr w:type="gramEnd"/>
      <w:r w:rsidRPr="00AF292F">
        <w:rPr>
          <w:rFonts w:ascii="Times New Roman" w:hAnsi="Times New Roman" w:cs="Times New Roman"/>
        </w:rPr>
        <w:t xml:space="preserve"> устраиваются </w:t>
      </w:r>
      <w:proofErr w:type="gramStart"/>
      <w:r w:rsidRPr="00AF292F">
        <w:rPr>
          <w:rFonts w:ascii="Times New Roman" w:hAnsi="Times New Roman" w:cs="Times New Roman"/>
        </w:rPr>
        <w:t>на</w:t>
      </w:r>
      <w:proofErr w:type="gramEnd"/>
      <w:r w:rsidRPr="00AF292F">
        <w:rPr>
          <w:rFonts w:ascii="Times New Roman" w:hAnsi="Times New Roman" w:cs="Times New Roman"/>
        </w:rPr>
        <w:t xml:space="preserve"> разных уровнях с проезжей частью дороги), устройства сигнализации и регулирования дорожного движения, освещение аварийно опасных участков и искусственных сооружений.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13. Размещение временных сооружений для осуществления предпринимательской деятельности, малые архитектурные формы, устройства уличной рекламы из легких конструкций, ограждение территорий и участков.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14. Реконструкция и капитальный ремонт подземных, надземных и воздушных инженерных сетей и сооружений к этим сетям в границах отвода земельных участков без изменения целевого и функционального назначения, без изменения внешних геометрических параметров.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15. Объекты систем раннего выявления чрезвычайных ситуаций и оповещения населения на потенциально опасных объектах и ​​объектах повышенной опасности.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16. Дооборудование зданий существующих предприятий приемо-передающими устройствами и оборудованием спутниковой, радиорелейной, сотовой (мобильной) и оптико-волоконной связи, узлами доступа к общим информационным сетям, специальными системами защиты информации и дооборудование и модернизация автоматических систем управления технологическими процессами и средствами учета без изменения внешних геометрических параметров.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 xml:space="preserve">17. Замена воздушных линий связи </w:t>
      </w:r>
      <w:proofErr w:type="gramStart"/>
      <w:r w:rsidRPr="00AF292F">
        <w:rPr>
          <w:rFonts w:ascii="Times New Roman" w:hAnsi="Times New Roman" w:cs="Times New Roman"/>
        </w:rPr>
        <w:t>на</w:t>
      </w:r>
      <w:proofErr w:type="gramEnd"/>
      <w:r w:rsidRPr="00AF292F">
        <w:rPr>
          <w:rFonts w:ascii="Times New Roman" w:hAnsi="Times New Roman" w:cs="Times New Roman"/>
        </w:rPr>
        <w:t xml:space="preserve"> кабельные.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18. Строительство, реконструкция и капитальный ремонт элементов благоустройства без сноса (перенесения) других сооружений или коммуникаций, реконструкция, реставрация, капитальный ремонт малых архитектурных форм.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19. Детские и спортивные площадки, предусмотренные градостроительной документацией, все типы озеленение, благоустройство придомовых территорий.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 xml:space="preserve">20. Строительство сотовой связи и их внешних инженерных сетей осуществляется при условии их соответствия санитарным и строительным нормам и правилам; архитектурно-планировочным требованиям, которые определяются органом градостроительства и архитектуры, с учетом красных и других линий регулирования </w:t>
      </w:r>
      <w:proofErr w:type="spellStart"/>
      <w:r w:rsidRPr="00AF292F">
        <w:rPr>
          <w:rFonts w:ascii="Times New Roman" w:hAnsi="Times New Roman" w:cs="Times New Roman"/>
        </w:rPr>
        <w:t>застройки</w:t>
      </w:r>
      <w:proofErr w:type="gramStart"/>
      <w:r w:rsidRPr="00AF292F">
        <w:rPr>
          <w:rFonts w:ascii="Times New Roman" w:hAnsi="Times New Roman" w:cs="Times New Roman"/>
        </w:rPr>
        <w:t>.П</w:t>
      </w:r>
      <w:proofErr w:type="gramEnd"/>
      <w:r w:rsidRPr="00AF292F">
        <w:rPr>
          <w:rFonts w:ascii="Times New Roman" w:hAnsi="Times New Roman" w:cs="Times New Roman"/>
        </w:rPr>
        <w:t>о</w:t>
      </w:r>
      <w:proofErr w:type="spellEnd"/>
      <w:r w:rsidRPr="00AF292F">
        <w:rPr>
          <w:rFonts w:ascii="Times New Roman" w:hAnsi="Times New Roman" w:cs="Times New Roman"/>
        </w:rPr>
        <w:t xml:space="preserve"> типовым техническим решениям объекты сотовой связи делятся на:</w:t>
      </w:r>
    </w:p>
    <w:p w:rsidR="00AF292F" w:rsidRPr="00AF292F" w:rsidRDefault="00AF292F" w:rsidP="00AF292F">
      <w:pPr>
        <w:ind w:left="426"/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br/>
        <w:t xml:space="preserve">1) объекты, которые строятся в существующих приспособленных, встроено-пристроенных помещениях и помещениях контейнерного типа с установкой оборудования связи, с использованием легких </w:t>
      </w:r>
      <w:proofErr w:type="spellStart"/>
      <w:r w:rsidRPr="00AF292F">
        <w:rPr>
          <w:rFonts w:ascii="Times New Roman" w:hAnsi="Times New Roman" w:cs="Times New Roman"/>
        </w:rPr>
        <w:t>трубостийок</w:t>
      </w:r>
      <w:proofErr w:type="spellEnd"/>
      <w:r w:rsidRPr="00AF292F">
        <w:rPr>
          <w:rFonts w:ascii="Times New Roman" w:hAnsi="Times New Roman" w:cs="Times New Roman"/>
        </w:rPr>
        <w:t xml:space="preserve"> для крепления антенно-фидерных устройств (далее - АФП), установленных на существующих зданиях, производственных сооружениях, металлических и кирпичных трубах;</w:t>
      </w:r>
    </w:p>
    <w:p w:rsidR="00AF292F" w:rsidRPr="00AF292F" w:rsidRDefault="00AF292F" w:rsidP="00AF292F">
      <w:pPr>
        <w:ind w:left="426"/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lastRenderedPageBreak/>
        <w:t>2) то же, с установкой на существующих зданиях малогабаритных (до 30 м) мачт облегченной конструкции для крепления АФП;</w:t>
      </w:r>
    </w:p>
    <w:p w:rsidR="00AF292F" w:rsidRPr="00AF292F" w:rsidRDefault="00AF292F" w:rsidP="00AF292F">
      <w:pPr>
        <w:ind w:left="426"/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3) наземные мачты с оттяжками и башни для крепления АФП с установкой оборудования связи в существующих приспособленных, встроено-пристроенных помещениях и помещениях контейнерного типа.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br/>
        <w:t>21. Установление объектов контейнерного типа, возведение которых не требует выполнения работ по устройству фундаментов, фиксированной, мобильной связи, эфирного телевидения и сетей беспроводного доступа в границах отвода земельных участков без изменения целевого и функционального назначения при соблюдении строительных норм и правил.</w:t>
      </w:r>
      <w:r w:rsidRPr="00AF292F">
        <w:rPr>
          <w:rFonts w:ascii="Times New Roman" w:hAnsi="Times New Roman" w:cs="Times New Roman"/>
        </w:rPr>
        <w:br/>
        <w:t>22. Достройка помещений до 30 м</w:t>
      </w:r>
      <w:proofErr w:type="gramStart"/>
      <w:r w:rsidRPr="00AF292F">
        <w:rPr>
          <w:rFonts w:ascii="Times New Roman" w:hAnsi="Times New Roman" w:cs="Times New Roman"/>
        </w:rPr>
        <w:t>2</w:t>
      </w:r>
      <w:proofErr w:type="gramEnd"/>
      <w:r w:rsidRPr="00AF292F">
        <w:rPr>
          <w:rFonts w:ascii="Times New Roman" w:hAnsi="Times New Roman" w:cs="Times New Roman"/>
        </w:rPr>
        <w:t xml:space="preserve"> и / или их дооборудования с установлением отдельных основных средств при соблюдении строительных норм и правил.</w:t>
      </w:r>
      <w:r w:rsidRPr="00AF292F">
        <w:rPr>
          <w:rFonts w:ascii="Times New Roman" w:hAnsi="Times New Roman" w:cs="Times New Roman"/>
        </w:rPr>
        <w:br/>
        <w:t>23. Устройство линейно-кабельных сооружений волоконно-оптических линий связи общего назначения согласно градостроительной документацией.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24. Строительство усадебных (</w:t>
      </w:r>
      <w:proofErr w:type="spellStart"/>
      <w:r w:rsidRPr="00AF292F">
        <w:rPr>
          <w:rFonts w:ascii="Times New Roman" w:hAnsi="Times New Roman" w:cs="Times New Roman"/>
        </w:rPr>
        <w:t>коттеджных</w:t>
      </w:r>
      <w:proofErr w:type="spellEnd"/>
      <w:r w:rsidRPr="00AF292F">
        <w:rPr>
          <w:rFonts w:ascii="Times New Roman" w:hAnsi="Times New Roman" w:cs="Times New Roman"/>
        </w:rPr>
        <w:t>) жилых домов, дачных и садовых домов общей площадью до 300 м</w:t>
      </w:r>
      <w:proofErr w:type="gramStart"/>
      <w:r w:rsidRPr="00AF292F">
        <w:rPr>
          <w:rFonts w:ascii="Times New Roman" w:hAnsi="Times New Roman" w:cs="Times New Roman"/>
        </w:rPr>
        <w:t>2</w:t>
      </w:r>
      <w:proofErr w:type="gramEnd"/>
      <w:r w:rsidRPr="00AF292F">
        <w:rPr>
          <w:rFonts w:ascii="Times New Roman" w:hAnsi="Times New Roman" w:cs="Times New Roman"/>
        </w:rPr>
        <w:t xml:space="preserve"> с числом надземных этажей не более двух, в том числе с хозяйственными зданиями и сооружениями, индивидуальными гаражами в границах отвода земельных участков без изменения целевого и функционального назначения, что определяется строительным паспортом земельного участка, кроме проектной документации на строительство группы домов (два дома и больше).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>25. Устройство в существующих жилых домах, административно-бытовых зданиях предприятий и общественных зданиях встроенных помещений общественного назначения, без изменения внешнего геометрического контура здания в границах отвода земельных участков без изменения целевого и функционального назначения, при условии их соответствия архитектурно-п</w:t>
      </w:r>
      <w:r>
        <w:rPr>
          <w:rFonts w:ascii="Times New Roman" w:hAnsi="Times New Roman" w:cs="Times New Roman"/>
        </w:rPr>
        <w:t>л</w:t>
      </w:r>
      <w:r w:rsidRPr="00AF292F">
        <w:rPr>
          <w:rFonts w:ascii="Times New Roman" w:hAnsi="Times New Roman" w:cs="Times New Roman"/>
        </w:rPr>
        <w:t>анировочным требованиям, которые определяются органом градостроительства и архитектуры.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>26. Внешняя отделка зданий и сооружений (антенны, кондиционеры, вытяжки и т.д.), внутренняя отделка.</w:t>
      </w:r>
      <w:r w:rsidRPr="00AF292F">
        <w:rPr>
          <w:rFonts w:ascii="Times New Roman" w:hAnsi="Times New Roman" w:cs="Times New Roman"/>
        </w:rPr>
        <w:br/>
        <w:t>27. Реконструкция, реставрация, перепланировка, капитальный ремонт жилых и нежилых помещений без изменения их внешнего конфигурации, в том числе мансардных этажей и чердаков (без вмешательства в несущие конструкции), устройство входных групп.</w:t>
      </w:r>
      <w:r w:rsidRPr="00AF292F">
        <w:rPr>
          <w:rFonts w:ascii="Times New Roman" w:hAnsi="Times New Roman" w:cs="Times New Roman"/>
        </w:rPr>
        <w:br/>
        <w:t>28. Капитальный ремонт крыш зданий независимо от их площадей (без изменения конфигурации).</w:t>
      </w:r>
    </w:p>
    <w:p w:rsidR="00AF292F" w:rsidRDefault="00AF292F" w:rsidP="00AF292F">
      <w:pPr>
        <w:jc w:val="both"/>
        <w:rPr>
          <w:rFonts w:ascii="Times New Roman" w:hAnsi="Times New Roman" w:cs="Times New Roman"/>
          <w:lang w:val="en-US"/>
        </w:rPr>
      </w:pPr>
      <w:r w:rsidRPr="00AF292F">
        <w:rPr>
          <w:rFonts w:ascii="Times New Roman" w:hAnsi="Times New Roman" w:cs="Times New Roman"/>
        </w:rPr>
        <w:t xml:space="preserve">29. Устройство средств беспрепятственного доступа людей с ограниченными физическими </w:t>
      </w:r>
      <w:proofErr w:type="gramStart"/>
      <w:r w:rsidRPr="00AF292F">
        <w:rPr>
          <w:rFonts w:ascii="Times New Roman" w:hAnsi="Times New Roman" w:cs="Times New Roman"/>
        </w:rPr>
        <w:t>возможностями к объектам</w:t>
      </w:r>
      <w:proofErr w:type="gramEnd"/>
      <w:r w:rsidRPr="00AF292F">
        <w:rPr>
          <w:rFonts w:ascii="Times New Roman" w:hAnsi="Times New Roman" w:cs="Times New Roman"/>
        </w:rPr>
        <w:t xml:space="preserve"> жилищного и общественного назначения.</w:t>
      </w:r>
    </w:p>
    <w:p w:rsidR="00AF292F" w:rsidRPr="00AF292F" w:rsidRDefault="00AF292F" w:rsidP="00AF292F">
      <w:pPr>
        <w:jc w:val="both"/>
        <w:rPr>
          <w:rFonts w:ascii="Times New Roman" w:hAnsi="Times New Roman" w:cs="Times New Roman"/>
        </w:rPr>
      </w:pPr>
      <w:r w:rsidRPr="00AF292F">
        <w:rPr>
          <w:rFonts w:ascii="Times New Roman" w:hAnsi="Times New Roman" w:cs="Times New Roman"/>
        </w:rPr>
        <w:t xml:space="preserve">30. Положения настоящего Перечня не распространяются на случаи строительства на территориях со сложными инженерно-геологическими и техногенными условиями (районы с сейсмичностью 6 баллов и выше, подрабатываемые, </w:t>
      </w:r>
      <w:proofErr w:type="spellStart"/>
      <w:r w:rsidRPr="00AF292F">
        <w:rPr>
          <w:rFonts w:ascii="Times New Roman" w:hAnsi="Times New Roman" w:cs="Times New Roman"/>
        </w:rPr>
        <w:t>карстоопасные</w:t>
      </w:r>
      <w:proofErr w:type="spellEnd"/>
      <w:r w:rsidRPr="00AF292F">
        <w:rPr>
          <w:rFonts w:ascii="Times New Roman" w:hAnsi="Times New Roman" w:cs="Times New Roman"/>
        </w:rPr>
        <w:t xml:space="preserve"> и подтопляемые территории, насыпные, оползневые, </w:t>
      </w:r>
      <w:proofErr w:type="spellStart"/>
      <w:r w:rsidRPr="00AF292F">
        <w:rPr>
          <w:rFonts w:ascii="Times New Roman" w:hAnsi="Times New Roman" w:cs="Times New Roman"/>
        </w:rPr>
        <w:t>просадочные</w:t>
      </w:r>
      <w:proofErr w:type="spellEnd"/>
      <w:r w:rsidRPr="00AF292F">
        <w:rPr>
          <w:rFonts w:ascii="Times New Roman" w:hAnsi="Times New Roman" w:cs="Times New Roman"/>
        </w:rPr>
        <w:t xml:space="preserve"> и набухающие, почвы, участки в районах морской абразии).</w:t>
      </w:r>
    </w:p>
    <w:p w:rsidR="00AF292F" w:rsidRPr="00AF292F" w:rsidRDefault="00AF292F" w:rsidP="00AF292F">
      <w:pPr>
        <w:spacing w:after="0"/>
        <w:rPr>
          <w:rFonts w:ascii="Times New Roman" w:hAnsi="Times New Roman" w:cs="Times New Roman"/>
          <w:b/>
          <w:lang w:val="en-US"/>
        </w:rPr>
      </w:pPr>
      <w:r>
        <w:t>  </w:t>
      </w:r>
      <w:r>
        <w:br/>
      </w:r>
      <w:r w:rsidRPr="00AF292F">
        <w:rPr>
          <w:rFonts w:ascii="Times New Roman" w:hAnsi="Times New Roman" w:cs="Times New Roman"/>
          <w:b/>
        </w:rPr>
        <w:t>Директор Департамента</w:t>
      </w:r>
    </w:p>
    <w:p w:rsidR="00AF292F" w:rsidRPr="00AF292F" w:rsidRDefault="00AF292F" w:rsidP="00AF292F">
      <w:pPr>
        <w:spacing w:after="0"/>
        <w:rPr>
          <w:rFonts w:ascii="Times New Roman" w:hAnsi="Times New Roman" w:cs="Times New Roman"/>
          <w:b/>
        </w:rPr>
      </w:pPr>
      <w:r w:rsidRPr="00AF292F">
        <w:rPr>
          <w:rFonts w:ascii="Times New Roman" w:hAnsi="Times New Roman" w:cs="Times New Roman"/>
          <w:b/>
        </w:rPr>
        <w:t>градостроительства и архитектуры</w:t>
      </w:r>
    </w:p>
    <w:p w:rsidR="00D24165" w:rsidRPr="00AF292F" w:rsidRDefault="00AF292F" w:rsidP="00AF292F">
      <w:pPr>
        <w:spacing w:after="0"/>
        <w:rPr>
          <w:rFonts w:ascii="Times New Roman" w:hAnsi="Times New Roman" w:cs="Times New Roman"/>
          <w:b/>
        </w:rPr>
      </w:pPr>
      <w:proofErr w:type="spellStart"/>
      <w:r w:rsidRPr="00AF292F">
        <w:rPr>
          <w:rFonts w:ascii="Times New Roman" w:hAnsi="Times New Roman" w:cs="Times New Roman"/>
          <w:b/>
        </w:rPr>
        <w:t>Минрегионстроя</w:t>
      </w:r>
      <w:proofErr w:type="spellEnd"/>
      <w:r w:rsidRPr="00AF292F">
        <w:rPr>
          <w:rFonts w:ascii="Times New Roman" w:hAnsi="Times New Roman" w:cs="Times New Roman"/>
          <w:b/>
        </w:rPr>
        <w:t xml:space="preserve"> </w:t>
      </w:r>
      <w:r w:rsidRPr="00AF292F">
        <w:rPr>
          <w:rFonts w:ascii="Times New Roman" w:hAnsi="Times New Roman" w:cs="Times New Roman"/>
          <w:b/>
          <w:lang w:val="en-US"/>
        </w:rPr>
        <w:t xml:space="preserve">                                 </w:t>
      </w:r>
      <w:r>
        <w:rPr>
          <w:rFonts w:ascii="Times New Roman" w:hAnsi="Times New Roman" w:cs="Times New Roman"/>
          <w:b/>
          <w:lang w:val="en-US"/>
        </w:rPr>
        <w:t xml:space="preserve">                      </w:t>
      </w:r>
      <w:r w:rsidRPr="00AF292F">
        <w:rPr>
          <w:rFonts w:ascii="Times New Roman" w:hAnsi="Times New Roman" w:cs="Times New Roman"/>
          <w:b/>
          <w:lang w:val="en-US"/>
        </w:rPr>
        <w:t xml:space="preserve">                                                        </w:t>
      </w:r>
      <w:r w:rsidRPr="00AF292F">
        <w:rPr>
          <w:rFonts w:ascii="Times New Roman" w:hAnsi="Times New Roman" w:cs="Times New Roman"/>
          <w:b/>
        </w:rPr>
        <w:t>С. Я. Белоус</w:t>
      </w:r>
    </w:p>
    <w:sectPr w:rsidR="00D24165" w:rsidRPr="00AF292F" w:rsidSect="00AF2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2F"/>
    <w:rsid w:val="00590787"/>
    <w:rsid w:val="00AF292F"/>
    <w:rsid w:val="00D2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Dartss</dc:creator>
  <cp:lastModifiedBy>Dartss</cp:lastModifiedBy>
  <cp:revision>1</cp:revision>
  <dcterms:created xsi:type="dcterms:W3CDTF">2012-05-21T07:29:00Z</dcterms:created>
  <dcterms:modified xsi:type="dcterms:W3CDTF">2012-05-21T08:20:00Z</dcterms:modified>
</cp:coreProperties>
</file>